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78" w:rsidRPr="00075378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rPr>
          <w:b/>
          <w:sz w:val="28"/>
          <w:szCs w:val="28"/>
        </w:rPr>
      </w:pPr>
      <w:bookmarkStart w:id="0" w:name="_Toc502951543"/>
      <w:r w:rsidRPr="00075378">
        <w:rPr>
          <w:b/>
          <w:sz w:val="28"/>
          <w:szCs w:val="28"/>
        </w:rPr>
        <w:t>Klasifikace a kritéria hodnocení</w:t>
      </w:r>
      <w:r w:rsidRPr="00075378">
        <w:rPr>
          <w:b/>
          <w:sz w:val="28"/>
          <w:szCs w:val="28"/>
        </w:rPr>
        <w:t xml:space="preserve"> jsou součástí školního řádu v kapitole:</w:t>
      </w:r>
      <w:r w:rsidRPr="00075378">
        <w:rPr>
          <w:b/>
          <w:sz w:val="28"/>
          <w:szCs w:val="28"/>
        </w:rPr>
        <w:t xml:space="preserve"> </w:t>
      </w:r>
      <w:r w:rsidRPr="00075378">
        <w:rPr>
          <w:b/>
          <w:sz w:val="28"/>
          <w:szCs w:val="28"/>
        </w:rPr>
        <w:t xml:space="preserve"> </w:t>
      </w:r>
      <w:bookmarkStart w:id="1" w:name="_GoBack"/>
      <w:bookmarkEnd w:id="1"/>
      <w:r w:rsidRPr="00075378">
        <w:rPr>
          <w:b/>
          <w:sz w:val="28"/>
          <w:szCs w:val="28"/>
        </w:rPr>
        <w:t>Hodnocení výsledků vzdělávání žáků</w:t>
      </w:r>
      <w:bookmarkEnd w:id="0"/>
      <w:r w:rsidRPr="00075378">
        <w:rPr>
          <w:b/>
          <w:sz w:val="28"/>
          <w:szCs w:val="28"/>
        </w:rPr>
        <w:t xml:space="preserve">, str. 6-13 </w:t>
      </w:r>
    </w:p>
    <w:p w:rsidR="00075378" w:rsidRPr="009E3432" w:rsidRDefault="00075378" w:rsidP="00075378">
      <w:pPr>
        <w:pStyle w:val="Nadpis2"/>
        <w:rPr>
          <w:spacing w:val="109"/>
        </w:rPr>
      </w:pPr>
      <w:bookmarkStart w:id="2" w:name="_Toc502951544"/>
      <w:r>
        <w:rPr>
          <w:spacing w:val="-4"/>
          <w:w w:val="98"/>
        </w:rPr>
        <w:t>K</w:t>
      </w:r>
      <w:r w:rsidRPr="009E3432">
        <w:rPr>
          <w:spacing w:val="1"/>
          <w:w w:val="98"/>
        </w:rPr>
        <w:t>la</w:t>
      </w:r>
      <w:r w:rsidRPr="009E3432">
        <w:rPr>
          <w:w w:val="98"/>
        </w:rPr>
        <w:t>sif</w:t>
      </w:r>
      <w:r w:rsidRPr="009E3432">
        <w:rPr>
          <w:spacing w:val="1"/>
          <w:w w:val="98"/>
        </w:rPr>
        <w:t>i</w:t>
      </w:r>
      <w:r w:rsidRPr="009E3432">
        <w:rPr>
          <w:spacing w:val="-4"/>
          <w:w w:val="98"/>
        </w:rPr>
        <w:t>k</w:t>
      </w:r>
      <w:r w:rsidRPr="009E3432">
        <w:rPr>
          <w:spacing w:val="1"/>
          <w:w w:val="98"/>
        </w:rPr>
        <w:t>a</w:t>
      </w:r>
      <w:r w:rsidRPr="009E3432">
        <w:rPr>
          <w:w w:val="98"/>
        </w:rPr>
        <w:t>ce</w:t>
      </w:r>
      <w:bookmarkEnd w:id="2"/>
      <w:r>
        <w:rPr>
          <w:w w:val="98"/>
        </w:rPr>
        <w:t xml:space="preserve"> a kritéria hodnocení</w:t>
      </w:r>
      <w:r w:rsidRPr="009E3432">
        <w:rPr>
          <w:spacing w:val="109"/>
        </w:rPr>
        <w:t xml:space="preserve"> </w:t>
      </w:r>
    </w:p>
    <w:p w:rsidR="00075378" w:rsidRPr="009E3432" w:rsidRDefault="00075378" w:rsidP="00075378">
      <w:pPr>
        <w:pStyle w:val="Nadpis3"/>
      </w:pPr>
      <w:bookmarkStart w:id="3" w:name="_Toc502951545"/>
      <w:r w:rsidRPr="009E3432">
        <w:t>1. 1. Stupně prospěchu a celkový prospěch</w:t>
      </w:r>
      <w:bookmarkEnd w:id="3"/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rPr>
          <w:b/>
          <w:sz w:val="24"/>
          <w:szCs w:val="24"/>
        </w:rPr>
      </w:pPr>
      <w:r w:rsidRPr="009E3432">
        <w:rPr>
          <w:b/>
          <w:sz w:val="24"/>
          <w:szCs w:val="24"/>
        </w:rPr>
        <w:t xml:space="preserve">Prospěch žáka v jednotlivých vyučovacích předmětech je klasifikován těmito stupni: 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rPr>
          <w:sz w:val="24"/>
          <w:szCs w:val="24"/>
        </w:rPr>
      </w:pPr>
      <w:r w:rsidRPr="009E3432">
        <w:rPr>
          <w:sz w:val="24"/>
          <w:szCs w:val="24"/>
        </w:rPr>
        <w:t>1 - výborný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6715"/>
        <w:rPr>
          <w:sz w:val="24"/>
          <w:szCs w:val="24"/>
        </w:rPr>
      </w:pPr>
      <w:r w:rsidRPr="009E3432">
        <w:rPr>
          <w:sz w:val="24"/>
          <w:szCs w:val="24"/>
        </w:rPr>
        <w:t>2 - chvalitebný 3 - dobrý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rPr>
          <w:sz w:val="24"/>
          <w:szCs w:val="24"/>
        </w:rPr>
      </w:pPr>
      <w:r w:rsidRPr="009E3432">
        <w:rPr>
          <w:sz w:val="24"/>
          <w:szCs w:val="24"/>
        </w:rPr>
        <w:t>4 - dostatečný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rPr>
          <w:sz w:val="24"/>
          <w:szCs w:val="24"/>
        </w:rPr>
      </w:pPr>
      <w:r w:rsidRPr="009E3432">
        <w:rPr>
          <w:sz w:val="24"/>
          <w:szCs w:val="24"/>
        </w:rPr>
        <w:t>5 – nedostatečný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4565"/>
        <w:rPr>
          <w:b/>
          <w:sz w:val="24"/>
          <w:szCs w:val="24"/>
        </w:rPr>
      </w:pPr>
      <w:r w:rsidRPr="009E3432">
        <w:rPr>
          <w:b/>
          <w:sz w:val="24"/>
          <w:szCs w:val="24"/>
        </w:rPr>
        <w:t xml:space="preserve">Chování žáka je klasifikováno těmito stupni: 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4565"/>
        <w:rPr>
          <w:sz w:val="24"/>
          <w:szCs w:val="24"/>
        </w:rPr>
      </w:pPr>
      <w:r w:rsidRPr="009E3432">
        <w:rPr>
          <w:sz w:val="24"/>
          <w:szCs w:val="24"/>
        </w:rPr>
        <w:t>1 - velmi dobré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rPr>
          <w:sz w:val="24"/>
          <w:szCs w:val="24"/>
        </w:rPr>
      </w:pPr>
      <w:r w:rsidRPr="009E3432">
        <w:rPr>
          <w:sz w:val="24"/>
          <w:szCs w:val="24"/>
        </w:rPr>
        <w:t>2 - uspokojivé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-20"/>
        <w:rPr>
          <w:sz w:val="24"/>
          <w:szCs w:val="24"/>
        </w:rPr>
      </w:pPr>
      <w:r w:rsidRPr="009E3432">
        <w:rPr>
          <w:sz w:val="24"/>
          <w:szCs w:val="24"/>
        </w:rPr>
        <w:t>3 – neuspokojivé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545"/>
        <w:jc w:val="both"/>
        <w:rPr>
          <w:sz w:val="24"/>
          <w:szCs w:val="24"/>
        </w:rPr>
      </w:pPr>
      <w:r w:rsidRPr="009E3432">
        <w:rPr>
          <w:sz w:val="24"/>
          <w:szCs w:val="24"/>
        </w:rPr>
        <w:t xml:space="preserve">Celkové hodnocení žáka na konci prvního a druhého pololetí vyjadřuje výsledky klasifikace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 xml:space="preserve">v povinných vyučovacích předmětech a klasifikaci chování; nezahrnuje klasifikaci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>v nepovinných předmětech.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3168"/>
        <w:rPr>
          <w:b/>
          <w:sz w:val="24"/>
          <w:szCs w:val="24"/>
        </w:rPr>
      </w:pPr>
      <w:r w:rsidRPr="009E3432">
        <w:rPr>
          <w:b/>
          <w:sz w:val="24"/>
          <w:szCs w:val="24"/>
        </w:rPr>
        <w:t xml:space="preserve">Žák je na konci prvního a druhého pololetí hodnocen takto: </w:t>
      </w:r>
    </w:p>
    <w:p w:rsidR="00075378" w:rsidRPr="009E3432" w:rsidRDefault="00075378" w:rsidP="00075378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right="3168"/>
        <w:rPr>
          <w:rFonts w:ascii="Times New Roman" w:hAnsi="Times New Roman" w:cs="Times New Roman"/>
          <w:sz w:val="24"/>
          <w:szCs w:val="24"/>
        </w:rPr>
      </w:pPr>
      <w:r w:rsidRPr="009E3432">
        <w:rPr>
          <w:rFonts w:ascii="Times New Roman" w:hAnsi="Times New Roman" w:cs="Times New Roman"/>
          <w:sz w:val="24"/>
          <w:szCs w:val="24"/>
        </w:rPr>
        <w:t>prospěl s vyznamenáním</w:t>
      </w:r>
    </w:p>
    <w:p w:rsidR="00075378" w:rsidRPr="009E3432" w:rsidRDefault="00075378" w:rsidP="00075378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right="6980"/>
        <w:rPr>
          <w:rFonts w:ascii="Times New Roman" w:hAnsi="Times New Roman" w:cs="Times New Roman"/>
          <w:sz w:val="24"/>
          <w:szCs w:val="24"/>
        </w:rPr>
      </w:pPr>
      <w:r w:rsidRPr="009E3432">
        <w:rPr>
          <w:rFonts w:ascii="Times New Roman" w:hAnsi="Times New Roman" w:cs="Times New Roman"/>
          <w:sz w:val="24"/>
          <w:szCs w:val="24"/>
        </w:rPr>
        <w:t xml:space="preserve">prospěl </w:t>
      </w:r>
    </w:p>
    <w:p w:rsidR="00075378" w:rsidRPr="009E3432" w:rsidRDefault="00075378" w:rsidP="00075378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right="6980"/>
        <w:rPr>
          <w:rFonts w:ascii="Times New Roman" w:hAnsi="Times New Roman" w:cs="Times New Roman"/>
          <w:sz w:val="24"/>
          <w:szCs w:val="24"/>
        </w:rPr>
      </w:pPr>
      <w:r w:rsidRPr="009E3432">
        <w:rPr>
          <w:rFonts w:ascii="Times New Roman" w:hAnsi="Times New Roman" w:cs="Times New Roman"/>
          <w:sz w:val="24"/>
          <w:szCs w:val="24"/>
        </w:rPr>
        <w:t>neprospěl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543"/>
        <w:jc w:val="both"/>
        <w:rPr>
          <w:sz w:val="24"/>
          <w:szCs w:val="24"/>
        </w:rPr>
      </w:pPr>
      <w:r w:rsidRPr="009E3432">
        <w:rPr>
          <w:sz w:val="24"/>
          <w:szCs w:val="24"/>
        </w:rPr>
        <w:t xml:space="preserve">Žák prospěl s vyznamenáním, nemá-li v žádném vyučovacím předmětu prospěch horší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 xml:space="preserve">než chvalitebný, průměrný prospěch z vyučovacích předmětů nemá horší než 1,50 a jeho chování je velmi dobré. Žák prospěl, nemá-li v žádném vyučovacím předmětu prospěch </w:t>
      </w:r>
      <w:r w:rsidRPr="009E3432">
        <w:rPr>
          <w:sz w:val="24"/>
          <w:szCs w:val="24"/>
        </w:rPr>
        <w:lastRenderedPageBreak/>
        <w:t>nedostatečný. Žák neprospěl, má-li z některého vyučovacího předmětu prospěch nedostatečný.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1166"/>
        <w:rPr>
          <w:sz w:val="24"/>
          <w:szCs w:val="24"/>
        </w:rPr>
      </w:pPr>
      <w:r w:rsidRPr="009E3432">
        <w:rPr>
          <w:sz w:val="24"/>
          <w:szCs w:val="24"/>
        </w:rPr>
        <w:t>Výsledky práce v zájmových útvarech organizovaných školou se hodnotí těmito stupni:</w:t>
      </w:r>
    </w:p>
    <w:p w:rsidR="00075378" w:rsidRPr="009E3432" w:rsidRDefault="00075378" w:rsidP="0007537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right="6265"/>
        <w:rPr>
          <w:rFonts w:ascii="Times New Roman" w:hAnsi="Times New Roman" w:cs="Times New Roman"/>
          <w:sz w:val="24"/>
          <w:szCs w:val="24"/>
        </w:rPr>
      </w:pPr>
      <w:r w:rsidRPr="009E3432">
        <w:rPr>
          <w:rFonts w:ascii="Times New Roman" w:hAnsi="Times New Roman" w:cs="Times New Roman"/>
          <w:sz w:val="24"/>
          <w:szCs w:val="24"/>
        </w:rPr>
        <w:t xml:space="preserve">pracoval úspěšně </w:t>
      </w:r>
    </w:p>
    <w:p w:rsidR="00075378" w:rsidRPr="009E3432" w:rsidRDefault="00075378" w:rsidP="00075378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right="6265"/>
        <w:rPr>
          <w:rFonts w:ascii="Times New Roman" w:hAnsi="Times New Roman" w:cs="Times New Roman"/>
          <w:sz w:val="24"/>
          <w:szCs w:val="24"/>
        </w:rPr>
      </w:pPr>
      <w:r w:rsidRPr="009E3432">
        <w:rPr>
          <w:rFonts w:ascii="Times New Roman" w:hAnsi="Times New Roman" w:cs="Times New Roman"/>
          <w:sz w:val="24"/>
          <w:szCs w:val="24"/>
        </w:rPr>
        <w:t>pracoval</w:t>
      </w:r>
    </w:p>
    <w:p w:rsidR="00075378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106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>Do vyššího ročníku postupuje žák, který při celkové klasifikaci na konci druhého pololetí nebo po opravných zkouškách dosáhl, alespoň stupně hodnocení prospěl.</w:t>
      </w:r>
    </w:p>
    <w:p w:rsidR="00075378" w:rsidRPr="00D8580F" w:rsidRDefault="00075378" w:rsidP="00075378">
      <w:pPr>
        <w:pStyle w:val="Nadpis3"/>
      </w:pPr>
      <w:bookmarkStart w:id="4" w:name="_Toc502951546"/>
      <w:r w:rsidRPr="009E3432">
        <w:t xml:space="preserve">1.2. </w:t>
      </w:r>
      <w:proofErr w:type="spellStart"/>
      <w:r w:rsidRPr="009E3432">
        <w:t>Neklasifikace</w:t>
      </w:r>
      <w:bookmarkEnd w:id="4"/>
      <w:proofErr w:type="spellEnd"/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 xml:space="preserve">Pokud absence žáka v daném předmětu přesáhne 25 %, je žák neklasifikován.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>V případě včasného doplnění látky a odpovídajícího počtu klasifikačních podkladů může učitel klasifikovat žáka i v tomto případě, ale musí odůvodnit opodstatněnost klasifikace.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>Pokud učitel hodlá neklasifikovat žáka s menší absencí, projedná svůj postup s ředitelem školy.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>Při zápisu známek vyučující zapíše N.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 xml:space="preserve">Nelze-li žáka hodnotit na konci 1. pololetí, určí ředitel školy pro jeho hodnocení náhradní termín, a to tak, aby hodnocení za 1. pololetí bylo provedeno zpravidla do 2 měsíců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 xml:space="preserve">po skončení 1. pololetí, nejpozději však do </w:t>
      </w:r>
      <w:proofErr w:type="gramStart"/>
      <w:r w:rsidRPr="009E3432">
        <w:rPr>
          <w:sz w:val="24"/>
          <w:szCs w:val="24"/>
        </w:rPr>
        <w:t>30.6. aktuálního</w:t>
      </w:r>
      <w:proofErr w:type="gramEnd"/>
      <w:r w:rsidRPr="009E3432">
        <w:rPr>
          <w:sz w:val="24"/>
          <w:szCs w:val="24"/>
        </w:rPr>
        <w:t xml:space="preserve"> školního roku. Nelze-li žáka hodnotit na konci 2. pololetí, určí ředitel školy pro jeho hodnocení náhradní termín, a to tak, aby hodnocení za  2. pololetí bylo provedeno nejpozději do konce září následujícího školního roku. Termín zkoušky je sdělen zákonnému zástupci nezletilého žáka nebo zletilému žákovi písemn</w:t>
      </w:r>
      <w:r>
        <w:rPr>
          <w:sz w:val="24"/>
          <w:szCs w:val="24"/>
        </w:rPr>
        <w:t xml:space="preserve">ě. Do doby hodnocení navštěvuje žák nejbližší vyšší ročník. Není-li </w:t>
      </w:r>
      <w:r w:rsidRPr="009E3432">
        <w:rPr>
          <w:sz w:val="24"/>
          <w:szCs w:val="24"/>
        </w:rPr>
        <w:t>žák</w:t>
      </w:r>
      <w:r>
        <w:rPr>
          <w:sz w:val="24"/>
          <w:szCs w:val="24"/>
        </w:rPr>
        <w:t xml:space="preserve"> </w:t>
      </w:r>
      <w:r w:rsidRPr="009E3432">
        <w:rPr>
          <w:sz w:val="24"/>
          <w:szCs w:val="24"/>
        </w:rPr>
        <w:t xml:space="preserve">hodnocen ani v tomto termínu, neprospěl. 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proofErr w:type="spellStart"/>
      <w:r w:rsidRPr="009E3432">
        <w:rPr>
          <w:sz w:val="24"/>
          <w:szCs w:val="24"/>
        </w:rPr>
        <w:t>Doklasifikační</w:t>
      </w:r>
      <w:proofErr w:type="spellEnd"/>
      <w:r w:rsidRPr="009E3432">
        <w:rPr>
          <w:sz w:val="24"/>
          <w:szCs w:val="24"/>
        </w:rPr>
        <w:t xml:space="preserve"> zkouška je samostatná, její výsledek je hodnocením žáka za celé pololetí.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 xml:space="preserve">V odůvodněných případech může ředitel školy na základě jednání s vyučujícím rozhodnout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 xml:space="preserve">o doplnění klasifikace pouze z části klasifikačního období. Toto hodnocení se pak zahrne do celkové klasifikace společně s již získanými hodnoceními. O zkoušce </w:t>
      </w:r>
      <w:r w:rsidRPr="009E3432">
        <w:rPr>
          <w:sz w:val="24"/>
          <w:szCs w:val="24"/>
        </w:rPr>
        <w:lastRenderedPageBreak/>
        <w:t>vyučující sepíše protokol.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 xml:space="preserve">Není-li žák v některém předmětu klasifikován, nebude mu vydáno vysvědčení,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 xml:space="preserve">nýbrž jenom výpis z výkazu (s podpisem třídního učitele). Vysvědčení obdrží teprve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>po uzavření klasifikace. Datum vydání vysvědčení odpovídá dni, kdy žák vykonal poslední zkoušku.</w:t>
      </w:r>
    </w:p>
    <w:p w:rsidR="00075378" w:rsidRPr="009E3432" w:rsidRDefault="00075378" w:rsidP="00075378">
      <w:pPr>
        <w:pStyle w:val="Nadpis3"/>
      </w:pPr>
      <w:bookmarkStart w:id="5" w:name="_Toc502951547"/>
      <w:r w:rsidRPr="009E3432">
        <w:t>1. 3. Pochybnosti o správnosti hodnocení</w:t>
      </w:r>
      <w:bookmarkEnd w:id="5"/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 xml:space="preserve">Jestliže má zletilý žák nebo zákonný zástupce nezletilého žáka pochybnosti o správnosti hodnocení na konci prvního nebo druhého pololetí, může do tří pracovních dnů ode dne,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 xml:space="preserve">kdy se o hodnocení prokazatelně dozvěděl, nejpozději však do tří pracovních dnů od vydání vysvědčení (výpisu), požádat ředitele školy o komisionální přezkoušení; je-li vyučujícím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>v daném předmětu ředitel školy, může požádat zřizovatele školy.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 xml:space="preserve">Komise žáka přezkouší nejpozději do 14 dnů od doručení žádosti nebo v termínu dohodnutém se zletilým žákem nebo zákonným zástupcem nezletilého žáka. Výsledek přezkoušení,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>který je konečný, sdělí ředitel školy prokazatelným způsobem zletilému žákovi nebo zákonnému zástupci nezletilého žáka.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>O přezkoušení žáka se pořizuje protokol, který třídní učitel zařadí k údajům o žákovi.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</w:p>
    <w:p w:rsidR="00075378" w:rsidRPr="009E3432" w:rsidRDefault="00075378" w:rsidP="00075378">
      <w:pPr>
        <w:pStyle w:val="Nadpis3"/>
      </w:pPr>
      <w:bookmarkStart w:id="6" w:name="_Toc502951548"/>
      <w:r w:rsidRPr="009E3432">
        <w:t>1. 4. Uvolnění z výuky</w:t>
      </w:r>
      <w:bookmarkEnd w:id="6"/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 xml:space="preserve">Ředitel školy může uvolnit žáka z účasti na vyučování v daném předmětu na základě vyjádření příslušného lékaře. Jestliže je žák z výuky některého předmětu (např. tělesné výchovy)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 xml:space="preserve">v 1. nebo 2. pololetí uvolněn, vyučující místo známky </w:t>
      </w:r>
      <w:proofErr w:type="gramStart"/>
      <w:r w:rsidRPr="009E3432">
        <w:rPr>
          <w:sz w:val="24"/>
          <w:szCs w:val="24"/>
        </w:rPr>
        <w:t>zapíše</w:t>
      </w:r>
      <w:proofErr w:type="gramEnd"/>
      <w:r w:rsidRPr="009E3432">
        <w:rPr>
          <w:sz w:val="24"/>
          <w:szCs w:val="24"/>
        </w:rPr>
        <w:t xml:space="preserve"> U. Ředitel školy </w:t>
      </w:r>
      <w:proofErr w:type="gramStart"/>
      <w:r w:rsidRPr="009E3432">
        <w:rPr>
          <w:sz w:val="24"/>
          <w:szCs w:val="24"/>
        </w:rPr>
        <w:t>určí</w:t>
      </w:r>
      <w:proofErr w:type="gramEnd"/>
      <w:r w:rsidRPr="009E3432">
        <w:rPr>
          <w:sz w:val="24"/>
          <w:szCs w:val="24"/>
        </w:rPr>
        <w:t xml:space="preserve"> způsob zaměstnání žáka v době vyučování předmětu, ze kterého byl uvolněn. Je-li předmět zařazen na první nebo poslední vyučovací hodinu, může ředitel školy na základě žádosti zletilého žáka nebo zákonného zástupce nezletilého žáka uvolnit žáka na dobu vyučování tohoto předmětu zcela.</w:t>
      </w:r>
    </w:p>
    <w:p w:rsidR="00075378" w:rsidRPr="009E3432" w:rsidRDefault="00075378" w:rsidP="00075378">
      <w:pPr>
        <w:pStyle w:val="Nadpis3"/>
      </w:pPr>
      <w:bookmarkStart w:id="7" w:name="_Toc502951549"/>
      <w:r w:rsidRPr="009E3432">
        <w:t>1. 5. Opravné zkoušky</w:t>
      </w:r>
      <w:bookmarkEnd w:id="7"/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>Žák, jehož prospěch je na konci druhého pololetí nedostatečný nejvýše ze dvou povinných předmětů, koná z těchto předmětů opravnou zkoušku.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lastRenderedPageBreak/>
        <w:t xml:space="preserve">Termín stanoví na návrh vyučujícího ředitel školy v posledním srpnovém týdnu.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>Termín zkoušky je sdělen zákonnému zástupci nezletilého žáka nebo zletilému žákovi písemně. Žák, který nevykoná opravnou zkoušku úspěšně nebo se k jejímu konání bez omluvy nedostaví, neprospěl.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>Pokud se žák nemůže z vážných důvodů dostavit k opravné zkoušce ve stanoveném termínu, lze povolit vykonání opravné zkoušky nejpozději do konce září, do té doby navštěvuje podmíněně nejbližší vyšší ročník.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 xml:space="preserve">Jestliže má student na konci školního roku 3 nedostatečné nebo po opravných zkouškách aspoň jednu nedostatečnou z povinného předmětu, může mu ředitel povolit opakování ročníku. V opačném případě studium žáka na škole končí. </w:t>
      </w:r>
    </w:p>
    <w:p w:rsidR="00075378" w:rsidRPr="009E3432" w:rsidRDefault="00075378" w:rsidP="00075378">
      <w:pPr>
        <w:pStyle w:val="Nadpis3"/>
      </w:pPr>
      <w:bookmarkStart w:id="8" w:name="_Toc502951550"/>
      <w:r w:rsidRPr="009E3432">
        <w:t>1. 6. Komisionální zkoušky</w:t>
      </w:r>
      <w:bookmarkEnd w:id="8"/>
      <w:r w:rsidRPr="009E3432">
        <w:t xml:space="preserve"> 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4"/>
        </w:rPr>
      </w:pPr>
      <w:r w:rsidRPr="009E3432">
        <w:rPr>
          <w:sz w:val="24"/>
          <w:szCs w:val="24"/>
        </w:rPr>
        <w:t xml:space="preserve">Komise pro komisionální zkoušky je nejméně tříčlenná. Jejím předsedou je ředitel školy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 xml:space="preserve">nebo jím pověřený učitel, zkoušející učitel, vyučující žáka danému vyučovacímu předmětu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>a přísedící, který má aprobaci pro týž nebo příbuzný vyučovací předmět. Pokud je ředitel školy zároveň vyučujícím, jmenuje předsedu komise Odbor školství, mládeže a tělovýchovy Krajského úřadu Jihočeského kraje. Členy komise jmenuje ředitel školy. Výsledek zkoušky</w:t>
      </w:r>
      <w:r>
        <w:rPr>
          <w:sz w:val="24"/>
          <w:szCs w:val="24"/>
        </w:rPr>
        <w:t xml:space="preserve"> vyhlásí předseda veřejně v den konání zkoušky. Rozhodnutí o klasifikaci je </w:t>
      </w:r>
      <w:r w:rsidRPr="009E3432">
        <w:rPr>
          <w:sz w:val="24"/>
          <w:szCs w:val="24"/>
        </w:rPr>
        <w:t>konečné</w:t>
      </w:r>
      <w:r>
        <w:rPr>
          <w:sz w:val="24"/>
          <w:szCs w:val="24"/>
        </w:rPr>
        <w:t>.</w:t>
      </w:r>
      <w:r w:rsidRPr="009E343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E3432">
        <w:rPr>
          <w:sz w:val="24"/>
          <w:szCs w:val="24"/>
        </w:rPr>
        <w:t>v případech uvedených pod písmeny b) a c).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rPr>
          <w:sz w:val="4"/>
          <w:szCs w:val="4"/>
        </w:rPr>
      </w:pPr>
    </w:p>
    <w:p w:rsidR="00075378" w:rsidRPr="009E3432" w:rsidRDefault="00075378" w:rsidP="00075378">
      <w:pPr>
        <w:pStyle w:val="Nadpis2"/>
      </w:pPr>
      <w:bookmarkStart w:id="9" w:name="_Toc502951551"/>
      <w:r w:rsidRPr="009E3432">
        <w:t>2. Zásady klasifikace</w:t>
      </w:r>
      <w:bookmarkEnd w:id="9"/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>Klasifikační stupeň určí učitel, který vyučuje příslušnému předmětu. V případě, že některému předmětu vyučují dva učitelé, klasifikují po vzájemné dohodě. Známky ze všech předmětů musí být zapsány do počítače v termínu stanoveném ředitelem školy.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 xml:space="preserve">Při určování stupně prospěchu v jednotlivých předmětech na konci klasifikačního období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 xml:space="preserve">se hodnotí kvalita práce a učební výsledky, jichž žák dosáhl za celé klasifikační období. Výsledná známka za klasifikační období musí odpovídat známkám, které žák získal.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 xml:space="preserve">Stupeň prospěchu však nemusí být průměrem známek za příslušné období. Při hodnocení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 xml:space="preserve">a při průběžné i celkové klasifikaci učitel uplatňuje přiměřenou náročnost a </w:t>
      </w:r>
      <w:r w:rsidRPr="009E3432">
        <w:rPr>
          <w:sz w:val="24"/>
          <w:szCs w:val="22"/>
        </w:rPr>
        <w:lastRenderedPageBreak/>
        <w:t>pedagogický takt vůči žákovi.</w:t>
      </w:r>
      <w:r>
        <w:rPr>
          <w:sz w:val="24"/>
          <w:szCs w:val="22"/>
        </w:rPr>
        <w:t xml:space="preserve"> </w:t>
      </w:r>
      <w:r w:rsidRPr="009E3432">
        <w:rPr>
          <w:sz w:val="24"/>
          <w:szCs w:val="22"/>
        </w:rPr>
        <w:t xml:space="preserve">Při celkové klasifikaci přihlíží učitel k věkovým zvláštnostem žáka i k tomu,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 xml:space="preserve">že žák mohl v průběhu klasifikačního období zakolísat v učebních výkonech pro určitou indispozici. V průběhu klasifikačního období sdělují učitelé všechny důležité poznatky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>o žácích třídním učitelům. Závažné problémy řeší třídní učitelé s vedením školy okamžitě. Před klasifikační poradou podávají návrhy na řešení problémů svých žáků.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 xml:space="preserve">Do výkazu třídní učitel zapisuje výchovná opatření a další údaje o chování žáka.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>Zákonné zástupce žáka informuje o prospěchu a chování žáka třídní učitel a učitelé jednotlivých předmě</w:t>
      </w:r>
      <w:r>
        <w:rPr>
          <w:sz w:val="24"/>
          <w:szCs w:val="22"/>
        </w:rPr>
        <w:t>tů prostřednictvím systému BAKAKÁŘ</w:t>
      </w:r>
      <w:r w:rsidRPr="009E3432">
        <w:rPr>
          <w:sz w:val="24"/>
          <w:szCs w:val="22"/>
        </w:rPr>
        <w:t xml:space="preserve"> a v průběhu třídních schůzek.</w:t>
      </w:r>
    </w:p>
    <w:p w:rsidR="00075378" w:rsidRPr="00D8580F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2"/>
          <w:szCs w:val="22"/>
        </w:rPr>
      </w:pPr>
      <w:r w:rsidRPr="009E3432">
        <w:rPr>
          <w:sz w:val="24"/>
          <w:szCs w:val="22"/>
        </w:rPr>
        <w:t xml:space="preserve">V případě mimořádného zhoršení prospěchu žáka informuje zákonné zástupce žáka třídní učitel bezprostředně a prokazatelným způsobem. Ředitel školy informuje zákonné zástupce žáka o závažných prohřešcích žáků bezprostředně a prokazatelným způsobem.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>Stejným způsobem jsou informováni o prospěchu a chování rodiče zletilého žáka.</w:t>
      </w:r>
    </w:p>
    <w:p w:rsidR="00075378" w:rsidRPr="009E3432" w:rsidRDefault="00075378" w:rsidP="00075378">
      <w:pPr>
        <w:pStyle w:val="Nadpis2"/>
      </w:pPr>
      <w:bookmarkStart w:id="10" w:name="_Toc502951552"/>
      <w:r w:rsidRPr="009E3432">
        <w:t>3. Získávání podkladů pro hodnocení a klasifikaci</w:t>
      </w:r>
      <w:bookmarkEnd w:id="10"/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 xml:space="preserve">Vyučující na začátku klasifikačního období prokazatelně seznámí žáky s pravidly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>a podmínkami klasifikace.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>Podklady pro hodnocení a klasifikaci získávají vyučující zejména: soustavným diagnostickým pozorováním žáků, sledováním jejich výkonů a připravenosti na vyučování, různými druhy zkoušek (písemné, ústní, grafické, praktické, pohybové, kontrolní testy,…)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 xml:space="preserve"> a analýzou výsledků různých činností žáků.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 xml:space="preserve">Kontrolní písemné práce a další druhy zkoušek rozvrhne učitel rovnoměrně na celý školní rok, aby se nadměrně nenahromadily v určitých obdobích. O termínu písemné zkoušky, která trvá více než 35 minut, informuje vyučující žáky nejméně týden předem. Ostatní vyučující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>o tom informuje formou zápisu do třídní knihy. V jednom dni mohou žáci konat jen jednu zkoušku uvedeného charakteru.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 xml:space="preserve">Kontrolní testy mohou trvat maximálně 15-20 min. Zkoušení je prováděno zásadně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 xml:space="preserve">před kolektivem třídy. Učitel oznamuje žákovi výsledek každé klasifikace,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 xml:space="preserve">klasifikaci zdůvodňuje a poukazuje na klady a nedostatky hodnocených projevů, </w:t>
      </w:r>
      <w:r w:rsidRPr="009E3432">
        <w:rPr>
          <w:sz w:val="24"/>
          <w:szCs w:val="22"/>
        </w:rPr>
        <w:lastRenderedPageBreak/>
        <w:t>výkonů, výtvorů. Po ústním, pohybovém a praktickém ověření schopností a dovedností oznámí učitel žákovi výsledek hodnocení okamžitě. Výsledky hodnocení písemných prací, grafických prací a projektů oznámí žákovi nejpozději do 14 dnů, v tomto termínu je opravené žákům také předloží. Písemné a grafické práce vyučující uschovávají po celé klasifikační období včetně doby, po kterou se mohou zákonní zástupci nezletilého žáka nebo zletilý žák odvolat proti klasifikaci. Předepsané písemné prá</w:t>
      </w:r>
      <w:r>
        <w:rPr>
          <w:sz w:val="24"/>
          <w:szCs w:val="22"/>
        </w:rPr>
        <w:t xml:space="preserve">ce z českého jazyka, matematiky a cizích </w:t>
      </w:r>
      <w:r w:rsidRPr="009E3432">
        <w:rPr>
          <w:sz w:val="24"/>
          <w:szCs w:val="22"/>
        </w:rPr>
        <w:t>jazyků</w:t>
      </w:r>
      <w:r>
        <w:rPr>
          <w:sz w:val="24"/>
          <w:szCs w:val="22"/>
        </w:rPr>
        <w:t xml:space="preserve"> </w:t>
      </w:r>
      <w:r w:rsidRPr="009E3432">
        <w:rPr>
          <w:sz w:val="24"/>
          <w:szCs w:val="22"/>
        </w:rPr>
        <w:t>se uschovávají po celou dobu studia žáka. V případě nepřítomnosti žáka při ověřování znalostí, schopností a dovedností je zcela na rozhodnutí učitele, zda poskytne žákovi náhradní termín. Pokud žák neodevzdá zadanou práci v určeném termínu, je hodnocena nedostatečně. Učitel dbá na přiměřený počet hodnocení, který závisí na počtu hodin příslušného předmětu a na povaze předmětu. V případě předmětu s dotací 1 hodina je minimální počet známek 3, při dvouhodinové dotaci 4, při tříhodinové a vyšší 5. Tento počet vyjadřuje nejmenší počet nutných známek v daném předmětu, ale nemusí být postačujícím počtem pro klasifikaci žáka. Poměr mezi formami ověřování schopností a dovedností žáků je závislý na daném předmětu, učitel však nesmí využít pouze jednu formu (s výjimkou tělesné výchovy).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 xml:space="preserve">Učitel je povinen vést soustavnou evidenci o každé klasifikaci žáka průkazným způsobem tak, aby mohl vždy doložit správnost celkové klasifikace žáka i způsob získání známek.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>V případě dlouhodobé nepřítomnosti nebo rozvázání pracovního poměru v průběhu klasifikačního období předá tento klasifikační přehled zastupujícímu učiteli nebo vedení školy.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>Vyučující dodržují zásady pedagogického taktu, zejména: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>- nehodnotí žáky ihned po jejich návratu do školy po nepřítomnosti delší než jeden týden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>- účelem zkoušení není nacházet mezery ve vědomostech žáka, ale hodnotit to, co umí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6"/>
        <w:jc w:val="both"/>
        <w:rPr>
          <w:sz w:val="24"/>
          <w:szCs w:val="22"/>
        </w:rPr>
      </w:pPr>
      <w:r w:rsidRPr="009E3432">
        <w:rPr>
          <w:sz w:val="24"/>
          <w:szCs w:val="22"/>
        </w:rPr>
        <w:t xml:space="preserve">- v případě zadávání nové látky k samostatnému nastudování je nutné předem sdělit,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>jakým způsobem má být nastudována, jakou formou a v jakém rozsahu bude ověřována; přitom tento přístup může být použit pouze jako doplňková forma výuky.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6"/>
        <w:jc w:val="both"/>
        <w:rPr>
          <w:sz w:val="22"/>
          <w:szCs w:val="22"/>
        </w:rPr>
      </w:pPr>
      <w:r w:rsidRPr="009E3432">
        <w:rPr>
          <w:sz w:val="24"/>
          <w:szCs w:val="22"/>
        </w:rPr>
        <w:t>Třídní učitelé (případně výchovný poradce, metodik prevence) jsou povinni seznamovat ostatní vyučující s doporučením psychologických vyšetření, která mají vztah ke způsobu hodnocení a klasifikace žáka i způsobu získávání podkladů.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rPr>
          <w:sz w:val="4"/>
          <w:szCs w:val="4"/>
        </w:rPr>
      </w:pPr>
    </w:p>
    <w:p w:rsidR="00075378" w:rsidRPr="009E3432" w:rsidRDefault="00075378" w:rsidP="00075378">
      <w:pPr>
        <w:pStyle w:val="Nadpis2"/>
      </w:pPr>
      <w:bookmarkStart w:id="11" w:name="_Toc502951553"/>
      <w:r w:rsidRPr="009E3432">
        <w:lastRenderedPageBreak/>
        <w:t>4. Klasifikace chování</w:t>
      </w:r>
      <w:bookmarkEnd w:id="11"/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>Klasifikaci chování žáků navrhuje třídní učitel po projednání s učiteli, kteří ve třídě vyučují, a rozhoduje o ní ředitel po projednání v pedagogické radě. Kritériem pro klasifikaci chování je dodržování pravidel chování (školní řád) během klasifikačního období.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>Kritéria pro jednotlivé stupně klasifikace chování: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 xml:space="preserve">Stupeň 1 (velmi dobré) - žák uvědoměle dodržuje pravidla chování a ustanovení školního řádu. Méně závažných přestupků se dopouští ojediněle. Žák je však přístupný výchovnému působení a snaží se své chyby napravit.                    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4"/>
          <w:szCs w:val="22"/>
        </w:rPr>
      </w:pPr>
      <w:r w:rsidRPr="009E3432">
        <w:rPr>
          <w:sz w:val="24"/>
          <w:szCs w:val="22"/>
        </w:rPr>
        <w:t>Stupeň 2 (uspokojivé) - chování žáka je v rozporu s pravidly chování a s ustanoveními školního řádu. Žák se dopustí závažného přestupku proti pravidlům slušného chování nebo školnímu řádu, nebo se opakovaně dopouští méně závažných přestupků. Ohrožuje bezpečnost a zdraví svoje nebo jiných osob.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sz w:val="22"/>
          <w:szCs w:val="22"/>
        </w:rPr>
      </w:pPr>
      <w:r w:rsidRPr="009E3432">
        <w:rPr>
          <w:sz w:val="24"/>
          <w:szCs w:val="22"/>
        </w:rPr>
        <w:t xml:space="preserve">Stupeň 3 (neuspokojivé) - chování žáka ve škole je v příkrém rozporu s pravidly slušného chování. Dopustí se takových závažných přestupků proti školnímu řádu nebo provinění, </w:t>
      </w:r>
      <w:r>
        <w:rPr>
          <w:sz w:val="24"/>
          <w:szCs w:val="22"/>
        </w:rPr>
        <w:br/>
      </w:r>
      <w:r w:rsidRPr="009E3432">
        <w:rPr>
          <w:sz w:val="24"/>
          <w:szCs w:val="22"/>
        </w:rPr>
        <w:t>že je jimi vážně ohrožena výchova nebo bezpečnost a zdraví jiných osob. Záměrně narušuje hrubým způsobem výchovně vzdělávací činnost školy.</w:t>
      </w:r>
    </w:p>
    <w:p w:rsidR="00075378" w:rsidRPr="009E3432" w:rsidRDefault="00075378" w:rsidP="00075378">
      <w:pPr>
        <w:pStyle w:val="Nadpis2"/>
      </w:pPr>
      <w:bookmarkStart w:id="12" w:name="_Toc502951554"/>
      <w:r w:rsidRPr="009E3432">
        <w:t>5. Výchovná opatření</w:t>
      </w:r>
      <w:bookmarkEnd w:id="12"/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color w:val="000000"/>
          <w:spacing w:val="-10"/>
          <w:w w:val="105"/>
          <w:sz w:val="24"/>
        </w:rPr>
      </w:pPr>
      <w:r w:rsidRPr="009E3432">
        <w:rPr>
          <w:color w:val="000000"/>
          <w:spacing w:val="-10"/>
          <w:w w:val="105"/>
          <w:sz w:val="24"/>
        </w:rPr>
        <w:t xml:space="preserve">Výchovnými opatřeními jsou pochvaly: </w:t>
      </w:r>
    </w:p>
    <w:p w:rsidR="00075378" w:rsidRPr="009E3432" w:rsidRDefault="00075378" w:rsidP="0007537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rFonts w:ascii="Times New Roman" w:hAnsi="Times New Roman" w:cs="Times New Roman"/>
          <w:b/>
          <w:color w:val="000000"/>
          <w:spacing w:val="-10"/>
          <w:w w:val="105"/>
          <w:sz w:val="24"/>
        </w:rPr>
      </w:pPr>
      <w:r w:rsidRPr="009E3432">
        <w:rPr>
          <w:rFonts w:ascii="Times New Roman" w:hAnsi="Times New Roman" w:cs="Times New Roman"/>
          <w:b/>
          <w:color w:val="000000"/>
          <w:spacing w:val="-10"/>
          <w:w w:val="105"/>
          <w:sz w:val="24"/>
        </w:rPr>
        <w:t>pochvala třídního učitele</w:t>
      </w:r>
    </w:p>
    <w:p w:rsidR="00075378" w:rsidRPr="009E3432" w:rsidRDefault="00075378" w:rsidP="0007537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rFonts w:ascii="Times New Roman" w:hAnsi="Times New Roman" w:cs="Times New Roman"/>
          <w:b/>
          <w:color w:val="000000"/>
          <w:spacing w:val="-10"/>
          <w:w w:val="105"/>
          <w:sz w:val="24"/>
        </w:rPr>
      </w:pPr>
      <w:r w:rsidRPr="009E3432">
        <w:rPr>
          <w:rFonts w:ascii="Times New Roman" w:hAnsi="Times New Roman" w:cs="Times New Roman"/>
          <w:b/>
          <w:color w:val="000000"/>
          <w:spacing w:val="-10"/>
          <w:w w:val="105"/>
          <w:sz w:val="24"/>
        </w:rPr>
        <w:t>pochvala ředitele školy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color w:val="000000"/>
          <w:spacing w:val="-10"/>
          <w:w w:val="105"/>
          <w:sz w:val="24"/>
        </w:rPr>
      </w:pPr>
      <w:r w:rsidRPr="009E3432">
        <w:rPr>
          <w:color w:val="000000"/>
          <w:spacing w:val="-10"/>
          <w:w w:val="105"/>
          <w:sz w:val="24"/>
        </w:rPr>
        <w:t xml:space="preserve">Pochvaly se zaznamenávají do třídních výkazů. Pochvala ředitele školy je přikládána na zvláštním formuláři školy k vysvědčení. Opatření k posílení kázně žáků se ukládá za závažné, </w:t>
      </w:r>
      <w:r>
        <w:rPr>
          <w:color w:val="000000"/>
          <w:spacing w:val="-10"/>
          <w:w w:val="105"/>
          <w:sz w:val="24"/>
        </w:rPr>
        <w:br/>
      </w:r>
      <w:r w:rsidRPr="009E3432">
        <w:rPr>
          <w:color w:val="000000"/>
          <w:spacing w:val="-10"/>
          <w:w w:val="105"/>
          <w:sz w:val="24"/>
        </w:rPr>
        <w:t xml:space="preserve">nebo opakovaná méně závažná provinění proti školnímu řádu. Za jeden přestupek se uděluje žákovi pouze jedno opatření k posílení kázně. Podle závažnosti provinění se ukládá některé z těchto opatření: </w:t>
      </w:r>
    </w:p>
    <w:p w:rsidR="00075378" w:rsidRPr="009E3432" w:rsidRDefault="00075378" w:rsidP="0007537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rFonts w:ascii="Times New Roman" w:hAnsi="Times New Roman" w:cs="Times New Roman"/>
          <w:b/>
          <w:color w:val="000000"/>
          <w:spacing w:val="-10"/>
          <w:w w:val="105"/>
          <w:sz w:val="24"/>
        </w:rPr>
      </w:pPr>
      <w:r w:rsidRPr="009E3432">
        <w:rPr>
          <w:rFonts w:ascii="Times New Roman" w:hAnsi="Times New Roman" w:cs="Times New Roman"/>
          <w:b/>
          <w:color w:val="000000"/>
          <w:spacing w:val="-10"/>
          <w:w w:val="105"/>
          <w:sz w:val="24"/>
        </w:rPr>
        <w:t>napomenutí třídního učitele</w:t>
      </w:r>
    </w:p>
    <w:p w:rsidR="00075378" w:rsidRPr="009E3432" w:rsidRDefault="00075378" w:rsidP="0007537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rFonts w:ascii="Times New Roman" w:hAnsi="Times New Roman" w:cs="Times New Roman"/>
          <w:b/>
          <w:color w:val="000000"/>
          <w:spacing w:val="-10"/>
          <w:w w:val="105"/>
          <w:sz w:val="24"/>
        </w:rPr>
      </w:pPr>
      <w:r w:rsidRPr="009E3432">
        <w:rPr>
          <w:rFonts w:ascii="Times New Roman" w:hAnsi="Times New Roman" w:cs="Times New Roman"/>
          <w:b/>
          <w:color w:val="000000"/>
          <w:spacing w:val="-10"/>
          <w:w w:val="105"/>
          <w:sz w:val="24"/>
        </w:rPr>
        <w:t>důtka třídního učitele - důtka ředitele školy</w:t>
      </w:r>
    </w:p>
    <w:p w:rsidR="00075378" w:rsidRPr="009E3432" w:rsidRDefault="00075378" w:rsidP="0007537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rFonts w:ascii="Times New Roman" w:hAnsi="Times New Roman" w:cs="Times New Roman"/>
          <w:b/>
          <w:color w:val="000000"/>
          <w:spacing w:val="-10"/>
          <w:w w:val="105"/>
          <w:sz w:val="24"/>
        </w:rPr>
      </w:pPr>
      <w:r w:rsidRPr="009E3432">
        <w:rPr>
          <w:rFonts w:ascii="Times New Roman" w:hAnsi="Times New Roman" w:cs="Times New Roman"/>
          <w:b/>
          <w:color w:val="000000"/>
          <w:spacing w:val="-10"/>
          <w:w w:val="105"/>
          <w:sz w:val="24"/>
        </w:rPr>
        <w:lastRenderedPageBreak/>
        <w:t>podmíněné vyloučení ze studia  - vyloučení ze studia</w:t>
      </w:r>
    </w:p>
    <w:p w:rsidR="00075378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color w:val="000000"/>
          <w:spacing w:val="-10"/>
          <w:w w:val="105"/>
          <w:sz w:val="24"/>
        </w:rPr>
      </w:pPr>
      <w:r w:rsidRPr="009E3432">
        <w:rPr>
          <w:color w:val="000000"/>
          <w:spacing w:val="-10"/>
          <w:w w:val="105"/>
          <w:sz w:val="24"/>
        </w:rPr>
        <w:t>Třídní učitel může žákovi podle závažnosti provinění udělit napomenutí nebo důtku, udělení důtky neprodleně oznámí řediteli školy. Podmíněné vyloučení ze studia i vyloučení ze studia uděluje ředitel po projednání v pedagogické radě. Při podmíněném vyloučení ředitel stanoví zkušební lhůtu, nejdéle však na 1 rok. Vyloučen ze studia nemůže být žák plnící povinnou školní docházku. O udělení a uložení výchovných opatření žákovi uvědomí třídní učitel (o napomenutí a důtce třídního učitele) nebo ředitel školy (o ostatních výchovných opatřeních) zákonného zástupce nezletilého žáka nebo rodiče zletiléh</w:t>
      </w:r>
      <w:r>
        <w:rPr>
          <w:color w:val="000000"/>
          <w:spacing w:val="-10"/>
          <w:w w:val="105"/>
          <w:sz w:val="24"/>
        </w:rPr>
        <w:t xml:space="preserve">o žáka. Opatření se zaznamenává do třídního </w:t>
      </w:r>
      <w:r w:rsidRPr="009E3432">
        <w:rPr>
          <w:color w:val="000000"/>
          <w:spacing w:val="-10"/>
          <w:w w:val="105"/>
          <w:sz w:val="24"/>
        </w:rPr>
        <w:t>výkazu, neuvádí se na vysvědčení.</w:t>
      </w:r>
    </w:p>
    <w:p w:rsidR="00075378" w:rsidRPr="009E3432" w:rsidRDefault="00075378" w:rsidP="00075378">
      <w:pPr>
        <w:widowControl w:val="0"/>
        <w:autoSpaceDE w:val="0"/>
        <w:autoSpaceDN w:val="0"/>
        <w:adjustRightInd w:val="0"/>
        <w:spacing w:before="120" w:after="120" w:line="360" w:lineRule="auto"/>
        <w:ind w:right="728"/>
        <w:jc w:val="both"/>
        <w:rPr>
          <w:color w:val="000000"/>
          <w:spacing w:val="-10"/>
          <w:w w:val="105"/>
          <w:sz w:val="24"/>
        </w:rPr>
      </w:pPr>
    </w:p>
    <w:p w:rsidR="003E4019" w:rsidRDefault="003E4019"/>
    <w:sectPr w:rsidR="003E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420"/>
    <w:multiLevelType w:val="hybridMultilevel"/>
    <w:tmpl w:val="B100F2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465E"/>
    <w:multiLevelType w:val="hybridMultilevel"/>
    <w:tmpl w:val="C6FC34AA"/>
    <w:lvl w:ilvl="0" w:tplc="ACB423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D7B33F1"/>
    <w:multiLevelType w:val="hybridMultilevel"/>
    <w:tmpl w:val="D0500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34A"/>
    <w:multiLevelType w:val="hybridMultilevel"/>
    <w:tmpl w:val="55B8C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F0508"/>
    <w:multiLevelType w:val="hybridMultilevel"/>
    <w:tmpl w:val="58CE7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1"/>
    <w:rsid w:val="00075378"/>
    <w:rsid w:val="003E4019"/>
    <w:rsid w:val="00D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31AA"/>
  <w15:chartTrackingRefBased/>
  <w15:docId w15:val="{84EC57EF-72EA-426C-897D-785E89A2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5378"/>
    <w:pPr>
      <w:keepNext/>
      <w:spacing w:before="360" w:after="2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075378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537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753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5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1965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2018-01-06T13:35:00Z</dcterms:created>
  <dcterms:modified xsi:type="dcterms:W3CDTF">2018-01-06T13:44:00Z</dcterms:modified>
</cp:coreProperties>
</file>